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18</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Oil-Dri Corp of America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Dimensional Fund Advisors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UNITED STATES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62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451,171.00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461,334.00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461,334.00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11"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Oil-Dri Corp of America</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410 North Michigan Avenue, Suite 400, Chicago, IL 60611</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Dimensional Fund Advisors LP</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6300 Bee Cave Road, Building One, Austin, TX 78746</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Delaware Limited Partnership</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ind w:left="920" w:hanging="912"/>
        <w:spacing w:after="0" w:line="180" w:lineRule="auto"/>
        <w:tabs>
          <w:tab w:leader="none" w:pos="920" w:val="left"/>
        </w:tabs>
        <w:numPr>
          <w:ilvl w:val="0"/>
          <w:numId w:val="4"/>
        </w:numPr>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9"/>
          <w:szCs w:val="19"/>
          <w:color w:val="auto"/>
        </w:rPr>
        <w:t>CUSIP No.:</w:t>
      </w:r>
    </w:p>
    <w:p>
      <w:pPr>
        <w:spacing w:after="0" w:line="25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ectPr>
          <w:pgSz w:w="11900" w:h="16838" w:orient="portrait"/>
          <w:cols w:equalWidth="0" w:num="1">
            <w:col w:w="10640"/>
          </w:cols>
          <w:pgMar w:left="360" w:top="111" w:right="899" w:bottom="0" w:gutter="0" w:footer="0" w:header="0"/>
          <w:type w:val="continuous"/>
        </w:sectPr>
      </w:pPr>
    </w:p>
    <w:bookmarkStart w:id="2" w:name="page3"/>
    <w:bookmarkEnd w:id="2"/>
    <w:p>
      <w:pPr>
        <w:ind w:left="920" w:right="680" w:hanging="912"/>
        <w:spacing w:after="0" w:line="258"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9"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22"/>
          <w:szCs w:val="22"/>
          <w:color w:val="auto"/>
        </w:rPr>
      </w:pPr>
    </w:p>
    <w:p>
      <w:pPr>
        <w:ind w:left="920" w:hanging="912"/>
        <w:spacing w:after="0" w:line="230"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right="300"/>
        <w:spacing w:after="0" w:line="247" w:lineRule="auto"/>
        <w:rPr>
          <w:sz w:val="20"/>
          <w:szCs w:val="20"/>
          <w:color w:val="auto"/>
        </w:rPr>
      </w:pPr>
      <w:r>
        <w:rPr>
          <w:rFonts w:ascii="Times New Roman" w:cs="Times New Roman" w:eastAsia="Times New Roman" w:hAnsi="Times New Roman"/>
          <w:sz w:val="21"/>
          <w:szCs w:val="21"/>
          <w:color w:val="auto"/>
        </w:rPr>
        <w:t>461,334 ** see Note 1 ** ** Note 1 ** Dimensional Fund Advisors LP, an investment adviser registered under Section 203 of the Investment Advisors Act of 1940, furnishes investment advice to four investment companies registered under the Investment Company Act of 1940, and serves as investment manager or sub-adviser to certain other commingled funds, group trusts and separate accounts (such investment companies, trusts and accounts,</w:t>
      </w:r>
    </w:p>
    <w:p>
      <w:pPr>
        <w:spacing w:after="0" w:line="2" w:lineRule="exact"/>
        <w:rPr>
          <w:sz w:val="20"/>
          <w:szCs w:val="20"/>
          <w:color w:val="auto"/>
        </w:rPr>
      </w:pPr>
    </w:p>
    <w:p>
      <w:pPr>
        <w:ind w:left="920" w:right="40" w:hanging="912"/>
        <w:spacing w:after="0" w:line="216" w:lineRule="auto"/>
        <w:tabs>
          <w:tab w:leader="none" w:pos="920" w:val="left"/>
        </w:tabs>
        <w:numPr>
          <w:ilvl w:val="0"/>
          <w:numId w:val="8"/>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collectively referred to as the "Funds"). In certain cases, subsidiaries of Dimensional Fund Advisors LP may act as an adviser or sub-adviser to certain Funds. In its role as investment advisor, sub-adviser and/or manager, Dimensional Fund Advisors LP or its subsidiaries (collectively, "Dimensional") may possess voting and/or investment power over the securities of the Issuer that are owned by the Funds, and may be deemed to be the beneficial owner of the shares of the Issuer held by the Funds. However, all securities reported in this schedule are owned by the Funds. Dimensional disclaims beneficial ownership of such securities. In addition, the filing of this Schedule 13G shall not be construed as an admission that the reporting person or any of its affiliates is the beneficial owner of any securities covered by this Schedule 13G for any other purposes than Section 13(d) of the Securities Exchange Act of 1934.</w:t>
      </w:r>
    </w:p>
    <w:p>
      <w:pPr>
        <w:spacing w:after="0" w:line="1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4.5 %</w:t>
      </w:r>
    </w:p>
    <w:p>
      <w:pPr>
        <w:spacing w:after="0" w:line="20" w:lineRule="exact"/>
        <w:rPr>
          <w:sz w:val="20"/>
          <w:szCs w:val="20"/>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451,171** see Note 1 **</w:t>
      </w:r>
    </w:p>
    <w:p>
      <w:pPr>
        <w:spacing w:after="0" w:line="287" w:lineRule="exact"/>
        <w:rPr>
          <w:sz w:val="20"/>
          <w:szCs w:val="20"/>
          <w:color w:val="auto"/>
        </w:rPr>
      </w:pPr>
    </w:p>
    <w:p>
      <w:pPr>
        <w:ind w:left="1240" w:hanging="314"/>
        <w:spacing w:after="0"/>
        <w:tabs>
          <w:tab w:leader="none" w:pos="124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920" w:right="5320" w:firstLine="6"/>
        <w:spacing w:after="0" w:line="486" w:lineRule="auto"/>
        <w:tabs>
          <w:tab w:leader="none" w:pos="1298"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461,334** see Note 1 **</w:t>
      </w:r>
    </w:p>
    <w:p>
      <w:pPr>
        <w:spacing w:after="0" w:line="1"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38" w:orient="portrait"/>
          <w:cols w:equalWidth="0" w:num="1">
            <w:col w:w="11140"/>
          </w:cols>
          <w:pgMar w:left="360" w:top="126" w:right="399" w:bottom="0" w:gutter="0" w:footer="0" w:header="0"/>
        </w:sectPr>
      </w:pP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9.</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22"/>
          <w:szCs w:val="22"/>
          <w:color w:val="auto"/>
        </w:rPr>
        <w:t>The Funds described in Note 1 above have the right to receive or the power to direct the receipt of dividends from, or the proceeds from the sale of the securities held in their respective accounts. To the knowledge of Dimensional, the interest of any one such Fund does not exceed 5% of the class of securities. Dimensional Fund Advisors LP disclaims beneficial ownership of all such securities.</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ectPr>
          <w:pgSz w:w="11900" w:h="16838" w:orient="portrait"/>
          <w:cols w:equalWidth="0" w:num="2">
            <w:col w:w="620" w:space="300"/>
            <w:col w:w="10220"/>
          </w:cols>
          <w:pgMar w:left="360" w:top="126" w:right="399" w:bottom="0" w:gutter="0" w:footer="0" w:header="0"/>
          <w:type w:val="continuous"/>
        </w:sectPr>
      </w:pPr>
    </w:p>
    <w:bookmarkStart w:id="3" w:name="page4"/>
    <w:bookmarkEnd w:id="3"/>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Dimensional Fund Advisors LP</w:t>
      </w:r>
    </w:p>
    <w:p>
      <w:pPr>
        <w:spacing w:after="0" w:line="152" w:lineRule="exact"/>
        <w:rPr>
          <w:sz w:val="20"/>
          <w:szCs w:val="20"/>
          <w:color w:val="auto"/>
        </w:rPr>
      </w:pPr>
    </w:p>
    <w:p>
      <w:pPr>
        <w:ind w:left="4180"/>
        <w:spacing w:after="0"/>
        <w:tabs>
          <w:tab w:leader="none" w:pos="52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Selwyn Notelovitz</w:t>
      </w:r>
    </w:p>
    <w:p>
      <w:pPr>
        <w:spacing w:after="0" w:line="44"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22"/>
          <w:szCs w:val="22"/>
          <w:color w:val="auto"/>
        </w:rPr>
        <w:t>Name/Title: Global Chief Compliance Officer</w:t>
      </w:r>
    </w:p>
    <w:p>
      <w:pPr>
        <w:spacing w:after="0" w:line="44" w:lineRule="exact"/>
        <w:rPr>
          <w:sz w:val="20"/>
          <w:szCs w:val="20"/>
          <w:color w:val="auto"/>
        </w:rPr>
      </w:pPr>
    </w:p>
    <w:p>
      <w:pPr>
        <w:ind w:left="4180"/>
        <w:spacing w:after="0"/>
        <w:tabs>
          <w:tab w:leader="none" w:pos="52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04/09/2026</w:t>
      </w:r>
    </w:p>
    <w:sectPr>
      <w:pgSz w:w="11900" w:h="16838" w:orient="portrait"/>
      <w:cols w:equalWidth="0" w:num="1">
        <w:col w:w="11140"/>
      </w:cols>
      <w:pgMar w:left="360" w:top="396"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D1B58BA"/>
    <w:multiLevelType w:val="hybridMultilevel"/>
    <w:lvl w:ilvl="0">
      <w:lvlJc w:val="left"/>
      <w:lvlText w:val="2"/>
      <w:numFmt w:val="bullet"/>
      <w:start w:val="1"/>
    </w:lvl>
  </w:abstractNum>
  <w:abstractNum w:abstractNumId="1">
    <w:nsid w:val="507ED7AB"/>
    <w:multiLevelType w:val="hybridMultilevel"/>
    <w:lvl w:ilvl="0">
      <w:lvlJc w:val="left"/>
      <w:lvlText w:val="3"/>
      <w:numFmt w:val="bullet"/>
      <w:start w:val="1"/>
    </w:lvl>
  </w:abstractNum>
  <w:abstractNum w:abstractNumId="2">
    <w:nsid w:val="2EB141F2"/>
    <w:multiLevelType w:val="hybridMultilevel"/>
    <w:lvl w:ilvl="0">
      <w:lvlJc w:val="left"/>
      <w:lvlText w:val="5"/>
      <w:numFmt w:val="bullet"/>
      <w:start w:val="1"/>
    </w:lvl>
  </w:abstractNum>
  <w:abstractNum w:abstractNumId="3">
    <w:nsid w:val="41B71EFB"/>
    <w:multiLevelType w:val="hybridMultilevel"/>
    <w:lvl w:ilvl="0">
      <w:lvlJc w:val="left"/>
      <w:lvlText w:val="(%1)"/>
      <w:numFmt w:val="lowerLetter"/>
      <w:start w:val="5"/>
    </w:lvl>
  </w:abstractNum>
  <w:abstractNum w:abstractNumId="4">
    <w:nsid w:val="79E2A9E3"/>
    <w:multiLevelType w:val="hybridMultilevel"/>
    <w:lvl w:ilvl="0">
      <w:lvlJc w:val="left"/>
      <w:lvlText w:val="(%1)"/>
      <w:numFmt w:val="lowerLetter"/>
      <w:start w:val="1"/>
    </w:lvl>
  </w:abstractNum>
  <w:abstractNum w:abstractNumId="5">
    <w:nsid w:val="7545E146"/>
    <w:multiLevelType w:val="hybridMultilevel"/>
    <w:lvl w:ilvl="0">
      <w:lvlJc w:val="left"/>
      <w:lvlText w:val="(%1)"/>
      <w:numFmt w:val="lowerLetter"/>
      <w:start w:val="9"/>
    </w:lvl>
  </w:abstractNum>
  <w:abstractNum w:abstractNumId="6">
    <w:nsid w:val="515F007C"/>
    <w:multiLevelType w:val="hybridMultilevel"/>
    <w:lvl w:ilvl="0">
      <w:lvlJc w:val="left"/>
      <w:lvlText w:val="(%1)"/>
      <w:numFmt w:val="lowerLetter"/>
      <w:start w:val="11"/>
    </w:lvl>
  </w:abstractNum>
  <w:abstractNum w:abstractNumId="7">
    <w:nsid w:val="5BD062C2"/>
    <w:multiLevelType w:val="hybridMultilevel"/>
    <w:lvl w:ilvl="0">
      <w:lvlJc w:val="left"/>
      <w:lvlText w:val="(%1)"/>
      <w:numFmt w:val="lowerLetter"/>
      <w:start w:val="1"/>
    </w:lvl>
  </w:abstractNum>
  <w:abstractNum w:abstractNumId="8">
    <w:nsid w:val="12200854"/>
    <w:multiLevelType w:val="hybridMultilevel"/>
    <w:lvl w:ilvl="0">
      <w:lvlJc w:val="left"/>
      <w:lvlText w:val="(%1)"/>
      <w:numFmt w:val="lowerLetter"/>
      <w:start w:val="3"/>
    </w:lvl>
  </w:abstractNum>
  <w:abstractNum w:abstractNumId="9">
    <w:nsid w:val="4DB127F8"/>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2026-04-09T12:44:19Z</dcterms:created>
  <dcterms:modified xsi:type="dcterms:W3CDTF">2026-04-09T12:44:19Z</dcterms:modified>
</cp:coreProperties>
</file>