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NEEDHAM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NEEDHAM ASSET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635,000.00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NEEDHAM AGGRESSIVE GROWTH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GEORGE A. NEEDHAM</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Oil-Dri Corporation of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 North Michigan Avenue, Suite 400, Chicago, Illinois 60611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Needham Investment Management L.L.C. Needham Asset Management, LLC Needham Aggressive Growth Fund George A. Needham</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Needham Investment Management L.L.C. 250 Park Avenue, 10th Floor New York, New York 10117-1099 United</w:t>
      </w:r>
    </w:p>
    <w:p>
      <w:pPr>
        <w:spacing w:after="0" w:line="14" w:lineRule="exact"/>
        <w:rPr>
          <w:sz w:val="20"/>
          <w:szCs w:val="20"/>
          <w:color w:val="auto"/>
        </w:rPr>
      </w:pPr>
    </w:p>
    <w:p>
      <w:pPr>
        <w:ind w:left="92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States of America Needham Asset Management, LLC c/o Needham Investment Management L.L.C. 250 Park Avenue, 10th Floor New York, New York 10117-1099 United States of America Needham Aggressive Growth Fund c/o Needham Investment Management L.L.C. 250 Park Avenue, 10th Floor New York, New York 10117-1099 United States of America George A. Needham c/o Needham Investment Management L.L.C. 250 Park Avenue, 10th Floor New York, New York 10117-1099 United States of America</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Needham Investment Management L.L.C. - Delaware Needham Asset Management, LLC - Delaware Needham Aggressive Growth Fund - Delaware George A. Needham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$0.10 per share</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81"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677864100</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Needham Investment Management L.L.C. - 635,000 Needham Asset Management, LLC - 635,000 Needham Aggressive Growth Fund - 635,000 George A. Needham - 635,000</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2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Needham Investment Management L.L.C. - 6.1% Needham Asset Management, LLC - 6.1% Needham Aggressive Growth Fund - 6.1% George A. Needham - 6.1%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Needham Investment Management L.L.C. - 0 Needham Asset Management, LLC - 0 Needham Aggressive Growth Fund - 0 George A. Needham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800"/>
        <w:spacing w:after="0" w:line="258" w:lineRule="auto"/>
        <w:rPr>
          <w:sz w:val="20"/>
          <w:szCs w:val="20"/>
          <w:color w:val="auto"/>
        </w:rPr>
      </w:pPr>
      <w:r>
        <w:rPr>
          <w:rFonts w:ascii="Times New Roman" w:cs="Times New Roman" w:eastAsia="Times New Roman" w:hAnsi="Times New Roman"/>
          <w:sz w:val="22"/>
          <w:szCs w:val="22"/>
          <w:color w:val="auto"/>
        </w:rPr>
        <w:t>Needham Investment Management L.L.C. - 635,000 Needham Asset Management, LLC - 635,000 Needham Aggressive Growth Fund - 635,000 George A. Needham - 635,000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Needham Investment Management L.L.C. - 0 Needham Asset Management, LLC - 0 Needham Aggressive Growth Fund - 0 George A. Needham - 0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800"/>
        <w:spacing w:after="0" w:line="258" w:lineRule="auto"/>
        <w:rPr>
          <w:sz w:val="20"/>
          <w:szCs w:val="20"/>
          <w:color w:val="auto"/>
        </w:rPr>
      </w:pPr>
      <w:r>
        <w:rPr>
          <w:rFonts w:ascii="Times New Roman" w:cs="Times New Roman" w:eastAsia="Times New Roman" w:hAnsi="Times New Roman"/>
          <w:sz w:val="22"/>
          <w:szCs w:val="22"/>
          <w:color w:val="auto"/>
        </w:rPr>
        <w:t>Needham Investment Management L.L.C. - 635,000 Needham Asset Management, LLC - 635,000 Needham Aggressive Growth Fund - 635,000 George A. Needham - 635,000</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left="920" w:right="22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Needham Investment Management L.L.C. None of those advisory clients, other than Needham Aggressive Growth Fund, may be deemed to beneficially own more than 5% of the Common Stock, $0.10 par value.</w:t>
      </w:r>
    </w:p>
    <w:p>
      <w:pPr>
        <w:sectPr>
          <w:pgSz w:w="11900" w:h="16920" w:orient="portrait"/>
          <w:cols w:equalWidth="0" w:num="1">
            <w:col w:w="11140"/>
          </w:cols>
          <w:pgMar w:left="360" w:top="112" w:right="399" w:bottom="0" w:gutter="0" w:footer="0" w:header="0"/>
        </w:sectPr>
      </w:pPr>
    </w:p>
    <w:bookmarkStart w:id="5" w:name="page6"/>
    <w:bookmarkEnd w:id="5"/>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5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60"/>
          </w:cols>
          <w:pgMar w:left="320" w:top="153" w:right="359" w:bottom="1440" w:gutter="0" w:footer="0" w:header="0"/>
        </w:sectPr>
      </w:pPr>
    </w:p>
    <w:p>
      <w:pPr>
        <w:ind w:left="980" w:right="20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NEEDHAM INVESTMENT MANAGEMENT L.L.C.</w:t>
      </w:r>
    </w:p>
    <w:p>
      <w:pPr>
        <w:spacing w:after="0" w:line="152"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James W. Giangrasso</w:t>
      </w:r>
    </w:p>
    <w:p>
      <w:pPr>
        <w:spacing w:after="0" w:line="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Name/Title: James W. Giangrasso, Chief Financial Officer</w:t>
      </w:r>
    </w:p>
    <w:p>
      <w:pPr>
        <w:spacing w:after="0" w:line="44"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NEEDHAM ASSET MANAGEMENT, LLC</w:t>
      </w:r>
    </w:p>
    <w:p>
      <w:pPr>
        <w:spacing w:after="0" w:line="152"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James W. Giangrasso</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James W. Giangrasso, Authorized Person</w:t>
      </w:r>
    </w:p>
    <w:p>
      <w:pPr>
        <w:spacing w:after="0" w:line="44"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NEEDHAM AGGRESSIVE GROWTH FUND</w:t>
      </w:r>
    </w:p>
    <w:p>
      <w:pPr>
        <w:spacing w:after="0" w:line="152"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James W. Giangrasso</w:t>
      </w:r>
    </w:p>
    <w:p>
      <w:pPr>
        <w:spacing w:after="0" w:line="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Name/Title: James W. Giangrasso, Chief Financial Officer</w:t>
      </w:r>
    </w:p>
    <w:p>
      <w:pPr>
        <w:spacing w:after="0" w:line="44" w:lineRule="exact"/>
        <w:rPr>
          <w:sz w:val="20"/>
          <w:szCs w:val="20"/>
          <w:color w:val="auto"/>
        </w:rPr>
      </w:pPr>
    </w:p>
    <w:p>
      <w:pPr>
        <w:ind w:left="5280"/>
        <w:spacing w:after="0"/>
        <w:tabs>
          <w:tab w:leader="none" w:pos="6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GEORGE A. NEEDHAM</w:t>
      </w:r>
    </w:p>
    <w:p>
      <w:pPr>
        <w:spacing w:after="0" w:line="152"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George A. Needham</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Name/Title: George A. Needham</w:t>
      </w:r>
    </w:p>
    <w:p>
      <w:pPr>
        <w:spacing w:after="0" w:line="44"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53" w:right="35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1 dated February 13, 2026, relating to the Common Stock, par value $0.10 per share, of Oil-Dri Corporation of America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NEEDHAM INVESTMENT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NEEDHAM ASSET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NEEDHAM AGGRESSIVE GROWTH FUND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GEORGE A. NEEDHAM</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George A. Needham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Needham Investment Management L.L.C. is the relevant entity for which each of Needham Asset Management, LLC and George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Needham may be considered control persons.</w:t>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2026-02-13T16:54:03Z</dcterms:created>
  <dcterms:modified xsi:type="dcterms:W3CDTF">2026-02-13T16:54:03Z</dcterms:modified>
</cp:coreProperties>
</file>