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Washington, D.C. 20549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SCHEDULE 14A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Proxy Statement Pursuant to Section 14(a) of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the Securities Exchange Act of 1934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(Amendment No. )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o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20" w:hanging="517"/>
        <w:spacing w:after="0"/>
        <w:tabs>
          <w:tab w:leader="none" w:pos="520" w:val="left"/>
        </w:tabs>
        <w:numPr>
          <w:ilvl w:val="0"/>
          <w:numId w:val="1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19" w:lineRule="exact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</w:p>
    <w:p>
      <w:pPr>
        <w:ind w:left="520" w:hanging="517"/>
        <w:spacing w:after="0" w:line="224" w:lineRule="auto"/>
        <w:tabs>
          <w:tab w:leader="none" w:pos="520" w:val="left"/>
        </w:tabs>
        <w:numPr>
          <w:ilvl w:val="0"/>
          <w:numId w:val="1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Confidential, for Use of the Commission Only (as permitted by Rule 14a-6(e)</w:t>
      </w:r>
    </w:p>
    <w:p>
      <w:pPr>
        <w:ind w:left="520"/>
        <w:spacing w:after="0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(2))</w:t>
      </w:r>
    </w:p>
    <w:p>
      <w:pPr>
        <w:spacing w:after="0" w:line="13" w:lineRule="exact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</w:p>
    <w:p>
      <w:pPr>
        <w:ind w:left="520" w:hanging="517"/>
        <w:spacing w:after="0"/>
        <w:tabs>
          <w:tab w:leader="none" w:pos="520" w:val="left"/>
        </w:tabs>
        <w:numPr>
          <w:ilvl w:val="0"/>
          <w:numId w:val="1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520" w:hanging="517"/>
        <w:spacing w:after="0"/>
        <w:tabs>
          <w:tab w:leader="none" w:pos="520" w:val="left"/>
        </w:tabs>
        <w:numPr>
          <w:ilvl w:val="0"/>
          <w:numId w:val="2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520" w:hanging="517"/>
        <w:spacing w:after="0"/>
        <w:tabs>
          <w:tab w:leader="none" w:pos="520" w:val="left"/>
        </w:tabs>
        <w:numPr>
          <w:ilvl w:val="0"/>
          <w:numId w:val="3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Under § 240.14a-12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Oil-Dri Corporation of America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-63500</wp:posOffset>
            </wp:positionH>
            <wp:positionV relativeFrom="paragraph">
              <wp:posOffset>19685</wp:posOffset>
            </wp:positionV>
            <wp:extent cx="6602730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7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-63500</wp:posOffset>
            </wp:positionH>
            <wp:positionV relativeFrom="paragraph">
              <wp:posOffset>149860</wp:posOffset>
            </wp:positionV>
            <wp:extent cx="6602730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7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Person(s) Filing Proxy Statement, if other than the Registrant)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Payment of Filing Fee (Check the appropriate box):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00" w:hanging="460"/>
        <w:spacing w:after="0"/>
        <w:tabs>
          <w:tab w:leader="none" w:pos="500" w:val="left"/>
        </w:tabs>
        <w:numPr>
          <w:ilvl w:val="0"/>
          <w:numId w:val="4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00" w:hanging="460"/>
        <w:spacing w:after="0"/>
        <w:tabs>
          <w:tab w:leader="none" w:pos="500" w:val="left"/>
        </w:tabs>
        <w:numPr>
          <w:ilvl w:val="0"/>
          <w:numId w:val="5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materials.</w:t>
      </w:r>
    </w:p>
    <w:p>
      <w:pPr>
        <w:spacing w:after="0" w:line="210" w:lineRule="exact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</w:p>
    <w:p>
      <w:pPr>
        <w:ind w:left="500" w:hanging="460"/>
        <w:spacing w:after="0"/>
        <w:tabs>
          <w:tab w:leader="none" w:pos="500" w:val="left"/>
        </w:tabs>
        <w:numPr>
          <w:ilvl w:val="0"/>
          <w:numId w:val="5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240"/>
          </w:cols>
          <w:pgMar w:left="820" w:top="811" w:right="83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2025-11-19T12:07:40Z</dcterms:created>
  <dcterms:modified xsi:type="dcterms:W3CDTF">2025-11-19T12:07:40Z</dcterms:modified>
</cp:coreProperties>
</file>