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078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53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JAFFEE DANIEL S</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410 N. MICHIGAN AVE.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Oil-Dri Corp of America</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ODC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10/16/2018</w:t>
      </w:r>
    </w:p>
    <w:p>
      <w:pPr>
        <w:spacing w:after="0" w:line="20" w:lineRule="exact"/>
        <w:rPr>
          <w:sz w:val="24"/>
          <w:szCs w:val="24"/>
          <w:color w:val="auto"/>
        </w:rPr>
      </w:pPr>
      <w:r>
        <w:rPr>
          <w:sz w:val="24"/>
          <w:szCs w:val="24"/>
          <w:color w:val="auto"/>
        </w:rPr>
        <w:br w:type="column"/>
      </w:r>
    </w:p>
    <w:p>
      <w:pPr>
        <w:ind w:left="3" w:right="660" w:hanging="3"/>
        <w:spacing w:after="0" w:line="271"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2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40" w:type="dxa"/>
            <w:vAlign w:val="bottom"/>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03"/>
        <w:spacing w:after="0"/>
        <w:rPr>
          <w:sz w:val="20"/>
          <w:szCs w:val="20"/>
          <w:color w:val="auto"/>
        </w:rPr>
      </w:pPr>
      <w:r>
        <w:rPr>
          <w:rFonts w:ascii="Times New Roman" w:cs="Times New Roman" w:eastAsia="Times New Roman" w:hAnsi="Times New Roman"/>
          <w:sz w:val="17"/>
          <w:szCs w:val="17"/>
          <w:color w:val="0000FF"/>
        </w:rPr>
        <w:t>Chairman, President and CEO</w:t>
      </w:r>
    </w:p>
    <w:p>
      <w:pPr>
        <w:spacing w:after="0" w:line="419" w:lineRule="exact"/>
        <w:rPr>
          <w:sz w:val="24"/>
          <w:szCs w:val="24"/>
          <w:color w:val="auto"/>
        </w:rPr>
      </w:pPr>
    </w:p>
    <w:p>
      <w:pPr>
        <w:sectPr>
          <w:pgSz w:w="11900" w:h="16838" w:orient="portrait"/>
          <w:cols w:equalWidth="0" w:num="3">
            <w:col w:w="3340" w:space="720"/>
            <w:col w:w="3257" w:space="720"/>
            <w:col w:w="3483"/>
          </w:cols>
          <w:pgMar w:left="240" w:top="219" w:right="139" w:bottom="535"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IL</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60611-4213</w:t>
            </w:r>
          </w:p>
        </w:tc>
      </w:tr>
      <w:tr>
        <w:trPr>
          <w:trHeight w:val="156"/>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900" w:space="160"/>
            <w:col w:w="7460"/>
          </w:cols>
          <w:pgMar w:left="240" w:top="219" w:right="139" w:bottom="53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jc w:val="center"/>
              <w:ind w:left="585"/>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85"/>
              <w:spacing w:after="0"/>
              <w:rPr>
                <w:sz w:val="20"/>
                <w:szCs w:val="20"/>
                <w:color w:val="auto"/>
              </w:rPr>
            </w:pPr>
            <w:r>
              <w:rPr>
                <w:rFonts w:ascii="Times New Roman" w:cs="Times New Roman" w:eastAsia="Times New Roman" w:hAnsi="Times New Roman"/>
                <w:sz w:val="17"/>
                <w:szCs w:val="17"/>
                <w:color w:val="0000FF"/>
              </w:rPr>
              <w:t>10/16/2018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w w:val="91"/>
              </w:rPr>
              <w:t>C</w:t>
            </w:r>
          </w:p>
        </w:tc>
        <w:tc>
          <w:tcPr>
            <w:tcW w:w="740" w:type="dxa"/>
            <w:vAlign w:val="bottom"/>
            <w:tcBorders>
              <w:bottom w:val="single" w:sz="8" w:color="2C2C2C"/>
            </w:tcBorders>
          </w:tcPr>
          <w:p>
            <w:pPr>
              <w:jc w:val="center"/>
              <w:ind w:left="107"/>
              <w:spacing w:after="0"/>
              <w:rPr>
                <w:sz w:val="20"/>
                <w:szCs w:val="20"/>
                <w:color w:val="auto"/>
              </w:rPr>
            </w:pPr>
            <w:r>
              <w:rPr>
                <w:rFonts w:ascii="Times New Roman" w:cs="Times New Roman" w:eastAsia="Times New Roman" w:hAnsi="Times New Roman"/>
                <w:sz w:val="17"/>
                <w:szCs w:val="17"/>
                <w:color w:val="0000FF"/>
              </w:rPr>
              <w:t>25,000</w:t>
            </w:r>
          </w:p>
        </w:tc>
        <w:tc>
          <w:tcPr>
            <w:tcW w:w="68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25,000</w:t>
            </w:r>
            <w:r>
              <w:rPr>
                <w:rFonts w:ascii="Times New Roman" w:cs="Times New Roman" w:eastAsia="Times New Roman" w:hAnsi="Times New Roman"/>
                <w:sz w:val="22"/>
                <w:szCs w:val="22"/>
                <w:color w:val="008000"/>
                <w:w w:val="93"/>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85"/>
              <w:spacing w:after="0"/>
              <w:rPr>
                <w:sz w:val="20"/>
                <w:szCs w:val="20"/>
                <w:color w:val="auto"/>
              </w:rPr>
            </w:pPr>
            <w:r>
              <w:rPr>
                <w:rFonts w:ascii="Times New Roman" w:cs="Times New Roman" w:eastAsia="Times New Roman" w:hAnsi="Times New Roman"/>
                <w:sz w:val="17"/>
                <w:szCs w:val="17"/>
                <w:color w:val="0000FF"/>
              </w:rPr>
              <w:t>10/16/2018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40" w:type="dxa"/>
            <w:vAlign w:val="bottom"/>
            <w:tcBorders>
              <w:bottom w:val="single" w:sz="8" w:color="2C2C2C"/>
            </w:tcBorders>
          </w:tcPr>
          <w:p>
            <w:pPr>
              <w:jc w:val="center"/>
              <w:ind w:left="107"/>
              <w:spacing w:after="0"/>
              <w:rPr>
                <w:sz w:val="20"/>
                <w:szCs w:val="20"/>
                <w:color w:val="auto"/>
              </w:rPr>
            </w:pPr>
            <w:r>
              <w:rPr>
                <w:rFonts w:ascii="Times New Roman" w:cs="Times New Roman" w:eastAsia="Times New Roman" w:hAnsi="Times New Roman"/>
                <w:sz w:val="17"/>
                <w:szCs w:val="17"/>
                <w:color w:val="0000FF"/>
              </w:rPr>
              <w:t>4,703</w:t>
            </w:r>
          </w:p>
        </w:tc>
        <w:tc>
          <w:tcPr>
            <w:tcW w:w="68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31.5</w:t>
            </w:r>
            <w:r>
              <w:rPr>
                <w:rFonts w:ascii="Times New Roman" w:cs="Times New Roman" w:eastAsia="Times New Roman" w:hAnsi="Times New Roman"/>
                <w:sz w:val="22"/>
                <w:szCs w:val="22"/>
                <w:color w:val="008000"/>
                <w:w w:val="95"/>
                <w:vertAlign w:val="superscript"/>
              </w:rPr>
              <w:t>(3)</w:t>
            </w: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20,297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85"/>
              <w:spacing w:after="0"/>
              <w:rPr>
                <w:sz w:val="20"/>
                <w:szCs w:val="20"/>
                <w:color w:val="auto"/>
              </w:rPr>
            </w:pPr>
            <w:r>
              <w:rPr>
                <w:rFonts w:ascii="Times New Roman" w:cs="Times New Roman" w:eastAsia="Times New Roman" w:hAnsi="Times New Roman"/>
                <w:sz w:val="17"/>
                <w:szCs w:val="17"/>
                <w:color w:val="0000FF"/>
              </w:rPr>
              <w:t>10/16/2018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4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rPr>
              <w:t>984</w:t>
            </w:r>
          </w:p>
        </w:tc>
        <w:tc>
          <w:tcPr>
            <w:tcW w:w="68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32.37</w:t>
            </w:r>
            <w:r>
              <w:rPr>
                <w:rFonts w:ascii="Times New Roman" w:cs="Times New Roman" w:eastAsia="Times New Roman" w:hAnsi="Times New Roman"/>
                <w:sz w:val="22"/>
                <w:szCs w:val="22"/>
                <w:color w:val="008000"/>
                <w:w w:val="95"/>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19,313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85"/>
              <w:spacing w:after="0"/>
              <w:rPr>
                <w:sz w:val="20"/>
                <w:szCs w:val="20"/>
                <w:color w:val="auto"/>
              </w:rPr>
            </w:pPr>
            <w:r>
              <w:rPr>
                <w:rFonts w:ascii="Times New Roman" w:cs="Times New Roman" w:eastAsia="Times New Roman" w:hAnsi="Times New Roman"/>
                <w:sz w:val="17"/>
                <w:szCs w:val="17"/>
                <w:color w:val="0000FF"/>
              </w:rPr>
              <w:t>10/16/2018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40" w:type="dxa"/>
            <w:vAlign w:val="bottom"/>
            <w:tcBorders>
              <w:bottom w:val="single" w:sz="8" w:color="2C2C2C"/>
            </w:tcBorders>
          </w:tcPr>
          <w:p>
            <w:pPr>
              <w:jc w:val="center"/>
              <w:ind w:left="107"/>
              <w:spacing w:after="0"/>
              <w:rPr>
                <w:sz w:val="20"/>
                <w:szCs w:val="20"/>
                <w:color w:val="auto"/>
              </w:rPr>
            </w:pPr>
            <w:r>
              <w:rPr>
                <w:rFonts w:ascii="Times New Roman" w:cs="Times New Roman" w:eastAsia="Times New Roman" w:hAnsi="Times New Roman"/>
                <w:sz w:val="17"/>
                <w:szCs w:val="17"/>
                <w:color w:val="0000FF"/>
              </w:rPr>
              <w:t>1,513</w:t>
            </w:r>
          </w:p>
        </w:tc>
        <w:tc>
          <w:tcPr>
            <w:tcW w:w="68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33.08</w:t>
            </w:r>
            <w:r>
              <w:rPr>
                <w:rFonts w:ascii="Times New Roman" w:cs="Times New Roman" w:eastAsia="Times New Roman" w:hAnsi="Times New Roman"/>
                <w:sz w:val="22"/>
                <w:szCs w:val="22"/>
                <w:color w:val="008000"/>
                <w:w w:val="95"/>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17,800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85"/>
              <w:spacing w:after="0"/>
              <w:rPr>
                <w:sz w:val="20"/>
                <w:szCs w:val="20"/>
                <w:color w:val="auto"/>
              </w:rPr>
            </w:pPr>
            <w:r>
              <w:rPr>
                <w:rFonts w:ascii="Times New Roman" w:cs="Times New Roman" w:eastAsia="Times New Roman" w:hAnsi="Times New Roman"/>
                <w:sz w:val="17"/>
                <w:szCs w:val="17"/>
                <w:color w:val="0000FF"/>
              </w:rPr>
              <w:t>10/17/2018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40" w:type="dxa"/>
            <w:vAlign w:val="bottom"/>
            <w:tcBorders>
              <w:bottom w:val="single" w:sz="8" w:color="2C2C2C"/>
            </w:tcBorders>
          </w:tcPr>
          <w:p>
            <w:pPr>
              <w:jc w:val="center"/>
              <w:ind w:left="107"/>
              <w:spacing w:after="0"/>
              <w:rPr>
                <w:sz w:val="20"/>
                <w:szCs w:val="20"/>
                <w:color w:val="auto"/>
              </w:rPr>
            </w:pPr>
            <w:r>
              <w:rPr>
                <w:rFonts w:ascii="Times New Roman" w:cs="Times New Roman" w:eastAsia="Times New Roman" w:hAnsi="Times New Roman"/>
                <w:sz w:val="17"/>
                <w:szCs w:val="17"/>
                <w:color w:val="0000FF"/>
              </w:rPr>
              <w:t>1,200</w:t>
            </w:r>
          </w:p>
        </w:tc>
        <w:tc>
          <w:tcPr>
            <w:tcW w:w="68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tcPr>
          <w:p>
            <w:pPr>
              <w:jc w:val="center"/>
              <w:ind w:left="48"/>
              <w:spacing w:after="0" w:line="323" w:lineRule="exact"/>
              <w:rPr>
                <w:sz w:val="20"/>
                <w:szCs w:val="20"/>
                <w:color w:val="auto"/>
              </w:rPr>
            </w:pPr>
            <w:r>
              <w:rPr>
                <w:rFonts w:ascii="Arial" w:cs="Arial" w:eastAsia="Arial" w:hAnsi="Arial"/>
                <w:sz w:val="34"/>
                <w:szCs w:val="34"/>
                <w:color w:val="000000"/>
                <w:w w:val="83"/>
                <w:vertAlign w:val="subscript"/>
              </w:rPr>
              <w:t>$</w:t>
            </w:r>
            <w:r>
              <w:rPr>
                <w:rFonts w:ascii="Times New Roman" w:cs="Times New Roman" w:eastAsia="Times New Roman" w:hAnsi="Times New Roman"/>
                <w:sz w:val="34"/>
                <w:szCs w:val="34"/>
                <w:color w:val="0000FF"/>
                <w:w w:val="83"/>
                <w:vertAlign w:val="subscript"/>
              </w:rPr>
              <w:t>30</w:t>
            </w:r>
            <w:r>
              <w:rPr>
                <w:rFonts w:ascii="Times New Roman" w:cs="Times New Roman" w:eastAsia="Times New Roman" w:hAnsi="Times New Roman"/>
                <w:sz w:val="11"/>
                <w:szCs w:val="11"/>
                <w:color w:val="008000"/>
                <w:w w:val="83"/>
              </w:rPr>
              <w:t>(6)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16,600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85"/>
              <w:spacing w:after="0"/>
              <w:rPr>
                <w:sz w:val="20"/>
                <w:szCs w:val="20"/>
                <w:color w:val="auto"/>
              </w:rPr>
            </w:pPr>
            <w:r>
              <w:rPr>
                <w:rFonts w:ascii="Times New Roman" w:cs="Times New Roman" w:eastAsia="Times New Roman" w:hAnsi="Times New Roman"/>
                <w:sz w:val="17"/>
                <w:szCs w:val="17"/>
                <w:color w:val="0000FF"/>
              </w:rPr>
              <w:t>10/18/2018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4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rPr>
              <w:t>35</w:t>
            </w:r>
          </w:p>
        </w:tc>
        <w:tc>
          <w:tcPr>
            <w:tcW w:w="68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30.09</w:t>
            </w: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16,565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10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40" w:type="dxa"/>
            <w:vAlign w:val="bottom"/>
            <w:gridSpan w:val="10"/>
          </w:tcPr>
          <w:p>
            <w:pPr>
              <w:jc w:val="center"/>
              <w:ind w:left="48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r>
              <w:rPr>
                <w:rFonts w:ascii="Times New Roman" w:cs="Times New Roman" w:eastAsia="Times New Roman" w:hAnsi="Times New Roman"/>
                <w:sz w:val="22"/>
                <w:szCs w:val="22"/>
                <w:color w:val="008000"/>
                <w:vertAlign w:val="superscript"/>
              </w:rPr>
              <w:t>(7)</w:t>
            </w: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0000FF"/>
              </w:rPr>
              <w:t>10/16/2018</w:t>
            </w:r>
          </w:p>
        </w:tc>
        <w:tc>
          <w:tcPr>
            <w:tcW w:w="118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22"/>
                <w:szCs w:val="22"/>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25,000</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25,000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474,434</w:t>
            </w: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jc w:val="right"/>
              <w:ind w:right="169"/>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last line in table for balance following all transactions currently being reported.</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sale of shares in part to cover the tax liability due upon the vesting of shares of a restricted stock award previously granted to the Reporting Person.</w:t>
      </w:r>
    </w:p>
    <w:p>
      <w:pPr>
        <w:spacing w:after="0" w:line="51" w:lineRule="exact"/>
        <w:rPr>
          <w:rFonts w:ascii="Times New Roman" w:cs="Times New Roman" w:eastAsia="Times New Roman" w:hAnsi="Times New Roman"/>
          <w:sz w:val="13"/>
          <w:szCs w:val="13"/>
          <w:color w:val="008000"/>
        </w:rPr>
      </w:pPr>
    </w:p>
    <w:p>
      <w:pPr>
        <w:ind w:left="40" w:right="34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$31.05 to $32.03.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rFonts w:ascii="Times New Roman" w:cs="Times New Roman" w:eastAsia="Times New Roman" w:hAnsi="Times New Roman"/>
          <w:sz w:val="13"/>
          <w:szCs w:val="13"/>
          <w:color w:val="008000"/>
        </w:rPr>
      </w:pPr>
    </w:p>
    <w:p>
      <w:pPr>
        <w:ind w:left="40" w:right="34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$32.05 to $32.87. The price reported above reflects the weighted average sale price rounded to the nearest cent. The reporting person hereby undertakes to provide upon request to the SEC staff, the issue ror a security holder of the issuer full information regarding the number of shares and prices at which the transaction was effected.</w:t>
      </w:r>
    </w:p>
    <w:p>
      <w:pPr>
        <w:spacing w:after="0" w:line="6" w:lineRule="exact"/>
        <w:rPr>
          <w:rFonts w:ascii="Times New Roman" w:cs="Times New Roman" w:eastAsia="Times New Roman" w:hAnsi="Times New Roman"/>
          <w:sz w:val="13"/>
          <w:szCs w:val="13"/>
          <w:color w:val="008000"/>
        </w:rPr>
      </w:pPr>
    </w:p>
    <w:p>
      <w:pPr>
        <w:ind w:left="40" w:right="34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$33.05 to $33.21. The price reported above reflects the weighted average sale price rounded to the nearest cent. The reporting person hereby undertakes to provide upon request to the SEC staff, the issue ror a security holder of the issuer full information regarding the number of shares and prices at which the transaction was effected.</w:t>
      </w:r>
    </w:p>
    <w:p>
      <w:pPr>
        <w:spacing w:after="0" w:line="6" w:lineRule="exact"/>
        <w:rPr>
          <w:rFonts w:ascii="Times New Roman" w:cs="Times New Roman" w:eastAsia="Times New Roman" w:hAnsi="Times New Roman"/>
          <w:sz w:val="13"/>
          <w:szCs w:val="13"/>
          <w:color w:val="008000"/>
        </w:rPr>
      </w:pPr>
    </w:p>
    <w:p>
      <w:pPr>
        <w:ind w:left="40" w:right="34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$30.00 to $30.05. The price reported above reflects the weighted average sale price rounded to the nearest cent. The reporting person hereby undertakes to provide upon request to the SEC staff, the issue ror a security holder of the issuer full information regarding the number of shares and prices at which the transaction was effected.</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Class B Stock may be converted pursuant to the terms of the Certificate of Incorporation of Oil-Dri, as amended.</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4" w:lineRule="auto"/>
        <w:rPr>
          <w:sz w:val="20"/>
          <w:szCs w:val="20"/>
          <w:color w:val="auto"/>
        </w:rPr>
      </w:pPr>
      <w:r>
        <w:rPr>
          <w:rFonts w:ascii="Times New Roman" w:cs="Times New Roman" w:eastAsia="Times New Roman" w:hAnsi="Times New Roman"/>
          <w:sz w:val="17"/>
          <w:szCs w:val="17"/>
          <w:color w:val="0000FF"/>
        </w:rPr>
        <w:t xml:space="preserve">/s/ Laura G. Scheland by Power </w:t>
      </w:r>
      <w:r>
        <w:rPr>
          <w:rFonts w:ascii="Times New Roman" w:cs="Times New Roman" w:eastAsia="Times New Roman" w:hAnsi="Times New Roman"/>
          <w:sz w:val="34"/>
          <w:szCs w:val="34"/>
          <w:color w:val="0000FF"/>
          <w:vertAlign w:val="subscript"/>
        </w:rPr>
        <w:t>10/18/2018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9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513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3715"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3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5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4385"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2020-01-11T19:24:05Z</dcterms:created>
  <dcterms:modified xsi:type="dcterms:W3CDTF">2020-01-11T19:24:05Z</dcterms:modified>
</cp:coreProperties>
</file>