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-628650</wp:posOffset>
            </wp:positionV>
            <wp:extent cx="58420" cy="641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4083050</wp:posOffset>
            </wp:positionH>
            <wp:positionV relativeFrom="paragraph">
              <wp:posOffset>-628650</wp:posOffset>
            </wp:positionV>
            <wp:extent cx="58420" cy="641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15875</wp:posOffset>
            </wp:positionV>
            <wp:extent cx="7325360" cy="8017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8017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JAFFEE DANIEL S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N. MICHIGAN AVE.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60611-4213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40" w:type="dxa"/>
            <w:vAlign w:val="bottom"/>
            <w:gridSpan w:val="2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OIL DRI CORPORATION OF AMERICA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ODC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5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01/06/2005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260"/>
        <w:spacing w:after="0" w:line="212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0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2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01/06/2005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78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14,900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01/06/2005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01/06/2005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11.25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36,966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01/06/2005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26,966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11.25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01/06/2005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1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09/18/2000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09/18/2008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7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162,500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54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11.25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09/18/2000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09/18/2008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4,250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3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64,569.18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64,569.18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1,102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1,117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23,773.59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23,773.59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23,773.59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23,773.59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23,773.59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23,773.59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Conversion of Class B Stock to Common Stock. Class B Stock may be converted at any time at the option of the holder into Common Stock on a share for share basis. See note 134 to SEC Release 34-288691.</w:t>
      </w:r>
    </w:p>
    <w:p>
      <w:pPr>
        <w:spacing w:after="0" w:line="5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Exercise of employee stock options pursuant to the Oil-Dri Corporation of America 1995 Long-Term Incentive Plan in a transaction exempt under rule 16b-3.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B Stock may be converted at any time at the option of the holder into Common Stock on a share for share basis. See note 134 to SEC Release 34-288691</w:t>
      </w:r>
    </w:p>
    <w:p>
      <w:pPr>
        <w:spacing w:after="0" w:line="52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Maryon Gray by Power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01/07/2005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9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9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9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2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2020-02-18T22:00:50Z</dcterms:created>
  <dcterms:modified xsi:type="dcterms:W3CDTF">2020-02-18T22:00:50Z</dcterms:modified>
</cp:coreProperties>
</file>